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Workbook de Inglés y el Cahier de Francés (lo pueden comprar en el centro comunicándolo en secretaría</w:t>
      </w:r>
      <w:r w:rsidDel="00000000" w:rsidR="00000000" w:rsidRPr="00000000">
        <w:rPr>
          <w:rtl w:val="0"/>
        </w:rPr>
        <w:t xml:space="preserve">  y la agenda escolar.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24-25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54.99999999999999" w:type="dxa"/>
        <w:tblLayout w:type="fixed"/>
        <w:tblLook w:val="0000"/>
      </w:tblPr>
      <w:tblGrid>
        <w:gridCol w:w="7755"/>
        <w:gridCol w:w="720"/>
        <w:gridCol w:w="1260"/>
        <w:tblGridChange w:id="0">
          <w:tblGrid>
            <w:gridCol w:w="7755"/>
            <w:gridCol w:w="72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LIBROS DE TEXTO DE 4º ESO.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Lengua Castellana y Literatura Ed. SM  ISBN  9788498561951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Geografía e Historia. Ed. SM 9788498561579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Matemáticas  A.  Ed. SM    ISBN:  9788498562286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Matemáticas  B.  Ed. SM    ISBN: 9788498562231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Religión. EDEN HMMI 22 Ed. SM . ISBN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Biología y Geología  Ed. SM. ISBN  9788498561050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Física y Química  Ed. SM. ISBN 9788498561470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Expresión Artística Ed. SM ISBN: 9788498561371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Cultura Clásica II. Ed. SM ISBN: 9788498561326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Tecnología. Ed. Edelvives   ISBN: 9788414047330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Digitalización Ed.  Donostiarra   ISBN: 978-84-7063-682-0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Inglés. SYNCHRONIZE 4  Ed. Oxford  ISBN: 9780194065979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Francés Adomania Ed. SM  ISBN: 9788419102157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Música Ed. SM ISBN: 9788498562644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Formación y Orientación Personal y Profesional. Ed. Anaya. ISBN: 9788414328972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Economía y Emprendimiento. Ed. Anaya. ISBN: 9788414329177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Filosofía Ed. Edelvives. ISBN: 978-8413301570</w:t>
            </w:r>
          </w:p>
        </w:tc>
      </w:tr>
      <w:tr>
        <w:trPr>
          <w:cantSplit w:val="0"/>
          <w:trHeight w:val="567.109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MATERIAL NECESARIO COMPRAR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Francés Adomania Ed. SM  ISBN: 9788491825050 (Si lo elige como optativa)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Inglés.  SYNCHRONIZE 4 WB Ed. Oxford ISBN: 9780194065641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AGENDA ESCOLAR (DE VENTA EXCLUSIVA EN EL CENTRO)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DE AULA Y EXCURSIONES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 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102 €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5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709" w:lineRule="auto"/>
      <w:ind w:hanging="426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C/ Marqués de Viana Nº 43 Madrid 28039  -  TFNO. 91 571 74 14      www.colegiosanjosemadrid.es          correo electrónico: colegio@colegiosanjosemadrid.com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709" w:line="240" w:lineRule="auto"/>
      <w:rPr>
        <w:rFonts w:ascii="Architects Daughter" w:cs="Architects Daughter" w:eastAsia="Architects Daughter" w:hAnsi="Architects Daughter"/>
        <w:color w:val="000000"/>
        <w:sz w:val="28"/>
        <w:szCs w:val="28"/>
      </w:rPr>
    </w:pPr>
    <w:r w:rsidDel="00000000" w:rsidR="00000000" w:rsidRPr="00000000">
      <w:rPr>
        <w:rFonts w:ascii="Architects Daughter" w:cs="Architects Daughter" w:eastAsia="Architects Daughter" w:hAnsi="Architects Daughter"/>
        <w:color w:val="000000"/>
        <w:rtl w:val="0"/>
      </w:rPr>
      <w:t xml:space="preserve">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4857750</wp:posOffset>
          </wp:positionH>
          <wp:positionV relativeFrom="paragraph">
            <wp:posOffset>19050</wp:posOffset>
          </wp:positionV>
          <wp:extent cx="1552575" cy="7524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570230" cy="641985"/>
          <wp:effectExtent b="0" l="0" r="0" t="0"/>
          <wp:wrapSquare wrapText="bothSides" distB="0" distT="0" distL="0" distR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chitects Daughter" w:cs="Architects Daughter" w:eastAsia="Architects Daughter" w:hAnsi="Architects Daughter"/>
        <w:color w:val="000000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4"/>
        <w:szCs w:val="24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color w:val="000000"/>
        <w:sz w:val="24"/>
        <w:szCs w:val="24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JEdhx9Fd8bfv3GDWyodiuPVaw==">CgMxLjA4AHIhMV9lV3FRRThVeGFaR2RKLWN2SjMzU29OMWRhQklxNkRC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